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kern w:val="36"/>
          <w:sz w:val="32"/>
          <w:szCs w:val="32"/>
        </w:rPr>
      </w:pPr>
      <w:r>
        <w:rPr>
          <w:rFonts w:ascii="Times New Roman" w:hAnsi="Times New Roman" w:eastAsia="黑体"/>
          <w:kern w:val="36"/>
          <w:sz w:val="32"/>
          <w:szCs w:val="32"/>
        </w:rPr>
        <w:t>附件4：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项目责任承诺书</w:t>
      </w:r>
    </w:p>
    <w:bookmarkEnd w:id="0"/>
    <w:p>
      <w:pPr>
        <w:spacing w:line="5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我司承担东莞市“专精特新”企业技术改造项目，现向市工信局及有关部门作出如下承诺：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一、杜绝弄虚作假、挪用、不按规定使用专项资金等行为。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二、项目获得专项资助后，项目设备至少自用三年。期间，若遇特殊情况需转让设备的，须先报市工信局备案。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三、配合市工信局收集统计有关数据，在“企莞家”填报企业经营情况，包括企业主营业务收入、产值、税收、利润、工业投资、研发费用等指标的相关统计调查表（或问卷）。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四、配合市工信局及有关部门开展项目跟踪、检查、评价工作；切实加强对专项资金的使用管理，严格执行财务规章制度和会计核算办法，自觉接受财政、审计、监察部门的监督检查。 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我司若不遵守以上承诺，情节严重的，将无条件退回所获资助的专项资金并按有关规定接受相应处理。</w:t>
      </w:r>
    </w:p>
    <w:p>
      <w:pPr>
        <w:spacing w:line="50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</w:t>
      </w:r>
    </w:p>
    <w:p>
      <w:pPr>
        <w:spacing w:line="50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</w:t>
      </w:r>
    </w:p>
    <w:p>
      <w:pPr>
        <w:spacing w:line="500" w:lineRule="exact"/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法定代表人（签字）：</w:t>
      </w:r>
    </w:p>
    <w:p>
      <w:pPr>
        <w:spacing w:line="500" w:lineRule="exact"/>
        <w:ind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企业公章：</w:t>
      </w:r>
    </w:p>
    <w:p>
      <w:pPr>
        <w:jc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年   月   日</w:t>
      </w: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2126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1817"/>
    <w:rsid w:val="75E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2020-12-25T01:17:00Z</dcterms:created>
  <dc:creator>Administrator</dc:creator>
  <cp:lastModifiedBy>Administrator</cp:lastModifiedBy>
  <dcterms:modified xsi:type="dcterms:W3CDTF">2020-12-25T01:21:14Z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