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>
      <w:pPr>
        <w:rPr>
          <w:sz w:val="32"/>
          <w:szCs w:val="32"/>
        </w:rPr>
      </w:pPr>
    </w:p>
    <w:p>
      <w:pPr>
        <w:widowControl/>
        <w:tabs>
          <w:tab w:val="left" w:pos="1168"/>
        </w:tabs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</w:t>
      </w:r>
      <w:r>
        <w:rPr>
          <w:rFonts w:hint="eastAsia" w:eastAsia="方正小标宋简体"/>
          <w:kern w:val="0"/>
          <w:sz w:val="44"/>
          <w:szCs w:val="44"/>
        </w:rPr>
        <w:t>20</w:t>
      </w:r>
      <w:r>
        <w:rPr>
          <w:rFonts w:eastAsia="方正小标宋简体"/>
          <w:kern w:val="0"/>
          <w:sz w:val="44"/>
          <w:szCs w:val="44"/>
        </w:rPr>
        <w:t>年中小企业增长奖励项目申请表</w:t>
      </w:r>
    </w:p>
    <w:p>
      <w:pPr>
        <w:widowControl/>
        <w:tabs>
          <w:tab w:val="left" w:pos="1168"/>
        </w:tabs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3"/>
        <w:tblW w:w="9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2092"/>
        <w:gridCol w:w="1134"/>
        <w:gridCol w:w="1968"/>
        <w:gridCol w:w="1234"/>
        <w:gridCol w:w="1172"/>
        <w:gridCol w:w="2013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02" w:hRule="atLeast"/>
          <w:jc w:val="center"/>
        </w:trPr>
        <w:tc>
          <w:tcPr>
            <w:tcW w:w="964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33" w:hRule="atLeast"/>
          <w:jc w:val="center"/>
        </w:trPr>
        <w:tc>
          <w:tcPr>
            <w:tcW w:w="9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申报名称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“保企业、促复苏、稳增长”中小企业增长奖励项目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企业性质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□国有      □民营     □集体     □外商投资   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□其他(请注明：        )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年末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>员工人数（人）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注册资本（万元）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成立日期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所属镇街（园区）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营业范围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主导产品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财务负责人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财务负责人手机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项目联系人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项目联系人手机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964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二、资金拨付账号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开户银行（具体到支行或营业部）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19" w:hRule="atLeast"/>
          <w:jc w:val="center"/>
        </w:trPr>
        <w:tc>
          <w:tcPr>
            <w:tcW w:w="2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开户账号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396" w:hRule="atLeast"/>
          <w:jc w:val="center"/>
        </w:trPr>
        <w:tc>
          <w:tcPr>
            <w:tcW w:w="9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三、企业近两年主要经济指标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8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财务指标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19</w:t>
            </w:r>
            <w:r>
              <w:rPr>
                <w:kern w:val="0"/>
                <w:sz w:val="24"/>
              </w:rPr>
              <w:t>年度（万元）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年度（万元）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资产总额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负债总额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所有者权益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主营业务收入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净利润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0" w:hRule="atLeast"/>
          <w:jc w:val="center"/>
        </w:trPr>
        <w:tc>
          <w:tcPr>
            <w:tcW w:w="324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缴纳税金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1168"/>
        </w:tabs>
        <w:spacing w:line="600" w:lineRule="exact"/>
        <w:jc w:val="center"/>
        <w:rPr>
          <w:rFonts w:eastAsia="方正小标宋简体"/>
          <w:kern w:val="0"/>
          <w:sz w:val="44"/>
          <w:szCs w:val="44"/>
        </w:rPr>
        <w:sectPr>
          <w:footerReference r:id="rId3" w:type="default"/>
          <w:pgSz w:w="11906" w:h="16838"/>
          <w:pgMar w:top="1588" w:right="1531" w:bottom="1361" w:left="1531" w:header="851" w:footer="1418" w:gutter="0"/>
          <w:cols w:space="425" w:num="1"/>
          <w:docGrid w:linePitch="43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</w:p>
  <w:p>
    <w:pPr>
      <w:pStyle w:val="2"/>
      <w:ind w:right="360" w:firstLine="360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3882"/>
    <w:rsid w:val="1F1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2021-01-22T01:35:00Z</dcterms:created>
  <dc:creator>Adeline</dc:creator>
  <cp:lastModifiedBy>Adeline</cp:lastModifiedBy>
  <dcterms:modified xsi:type="dcterms:W3CDTF">2021-01-22T01:36:21Z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